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3B" w:rsidRDefault="00A4583B"/>
    <w:p w:rsidR="00A4583B" w:rsidRPr="00A4583B" w:rsidRDefault="00A4583B" w:rsidP="00A4583B"/>
    <w:p w:rsidR="00A4583B" w:rsidRPr="00297530" w:rsidRDefault="00A4583B" w:rsidP="00A4583B">
      <w:pPr>
        <w:widowControl w:val="0"/>
        <w:autoSpaceDE w:val="0"/>
        <w:autoSpaceDN w:val="0"/>
        <w:adjustRightInd w:val="0"/>
        <w:rPr>
          <w:rFonts w:ascii="Arial" w:hAnsi="Arial" w:cs="Arial"/>
          <w:color w:val="800000"/>
          <w:sz w:val="22"/>
          <w:szCs w:val="22"/>
          <w:u w:val="double"/>
        </w:rPr>
      </w:pPr>
      <w:r w:rsidRPr="00297530">
        <w:rPr>
          <w:rFonts w:ascii="Arial" w:hAnsi="Arial" w:cs="Arial"/>
          <w:b/>
          <w:color w:val="800000"/>
          <w:sz w:val="22"/>
          <w:szCs w:val="22"/>
        </w:rPr>
        <w:t xml:space="preserve">Table </w:t>
      </w:r>
      <w:r>
        <w:rPr>
          <w:rFonts w:ascii="Arial" w:hAnsi="Arial" w:cs="Arial"/>
          <w:b/>
          <w:color w:val="800000"/>
          <w:sz w:val="22"/>
          <w:szCs w:val="22"/>
        </w:rPr>
        <w:t>S</w:t>
      </w:r>
      <w:r>
        <w:rPr>
          <w:rFonts w:ascii="Arial" w:hAnsi="Arial" w:cs="Arial"/>
          <w:b/>
          <w:color w:val="800000"/>
          <w:sz w:val="22"/>
          <w:szCs w:val="22"/>
        </w:rPr>
        <w:t>1</w:t>
      </w:r>
      <w:bookmarkStart w:id="0" w:name="_GoBack"/>
      <w:bookmarkEnd w:id="0"/>
      <w:r>
        <w:rPr>
          <w:rFonts w:ascii="Arial" w:hAnsi="Arial" w:cs="Arial"/>
          <w:b/>
          <w:color w:val="800000"/>
          <w:sz w:val="22"/>
          <w:szCs w:val="22"/>
        </w:rPr>
        <w:t xml:space="preserve">: </w:t>
      </w:r>
      <w:r w:rsidRPr="00A25E0A">
        <w:rPr>
          <w:rFonts w:ascii="Arial" w:hAnsi="Arial" w:cs="Arial"/>
          <w:b/>
          <w:color w:val="800000"/>
          <w:sz w:val="22"/>
          <w:szCs w:val="22"/>
        </w:rPr>
        <w:t>MRI based cardiac function comparing low, middle and high coffee-consumption</w:t>
      </w:r>
    </w:p>
    <w:tbl>
      <w:tblPr>
        <w:tblStyle w:val="Tabellenraster"/>
        <w:tblW w:w="694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7"/>
        <w:gridCol w:w="2301"/>
      </w:tblGrid>
      <w:tr w:rsidR="00A4583B" w:rsidRPr="00297530" w:rsidTr="00D330F4">
        <w:trPr>
          <w:trHeight w:val="42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A4583B" w:rsidRPr="00297530" w:rsidRDefault="00A4583B" w:rsidP="00D330F4">
            <w:pPr>
              <w:rPr>
                <w:rFonts w:ascii="Arial" w:hAnsi="Arial" w:cs="Arial"/>
                <w:b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  <w:lang w:val="en-GB"/>
              </w:rPr>
              <w:t xml:space="preserve">Coffee intake </w:t>
            </w:r>
          </w:p>
          <w:p w:rsidR="00A4583B" w:rsidRPr="00297530" w:rsidRDefault="00A4583B" w:rsidP="00D330F4">
            <w:pPr>
              <w:rPr>
                <w:rFonts w:ascii="Arial" w:hAnsi="Arial" w:cs="Arial"/>
                <w:b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  <w:lang w:val="en-GB"/>
              </w:rPr>
              <w:t>(</w:t>
            </w:r>
            <w:proofErr w:type="gramStart"/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  <w:lang w:val="en-GB"/>
              </w:rPr>
              <w:t>g</w:t>
            </w:r>
            <w:proofErr w:type="gramEnd"/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  <w:lang w:val="en-GB"/>
              </w:rPr>
              <w:t>/day)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A4583B" w:rsidRPr="00297530" w:rsidRDefault="00A4583B" w:rsidP="00D330F4">
            <w:pPr>
              <w:jc w:val="center"/>
              <w:rPr>
                <w:rFonts w:ascii="Arial" w:hAnsi="Arial" w:cs="Arial"/>
                <w:b/>
                <w:color w:val="800000"/>
                <w:sz w:val="22"/>
                <w:szCs w:val="22"/>
              </w:rPr>
            </w:pPr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</w:rPr>
              <w:t xml:space="preserve">Middle </w:t>
            </w:r>
            <w:proofErr w:type="spellStart"/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</w:rPr>
              <w:t>Tertile</w:t>
            </w:r>
            <w:proofErr w:type="spellEnd"/>
          </w:p>
          <w:p w:rsidR="00A4583B" w:rsidRPr="00297530" w:rsidRDefault="00A4583B" w:rsidP="00D330F4">
            <w:pPr>
              <w:jc w:val="center"/>
              <w:rPr>
                <w:rFonts w:ascii="Arial" w:hAnsi="Arial" w:cs="Arial"/>
                <w:b/>
                <w:color w:val="800000"/>
                <w:sz w:val="22"/>
                <w:szCs w:val="22"/>
              </w:rPr>
            </w:pPr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</w:rPr>
              <w:t>(383.6-458.4)</w:t>
            </w:r>
          </w:p>
        </w:tc>
        <w:tc>
          <w:tcPr>
            <w:tcW w:w="2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A4583B" w:rsidRPr="00297530" w:rsidRDefault="00A4583B" w:rsidP="00D330F4">
            <w:pPr>
              <w:jc w:val="center"/>
              <w:rPr>
                <w:rFonts w:ascii="Arial" w:hAnsi="Arial" w:cs="Arial"/>
                <w:b/>
                <w:color w:val="800000"/>
                <w:sz w:val="22"/>
                <w:szCs w:val="22"/>
              </w:rPr>
            </w:pPr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</w:rPr>
              <w:t xml:space="preserve">High </w:t>
            </w:r>
            <w:proofErr w:type="spellStart"/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</w:rPr>
              <w:t>Tertile</w:t>
            </w:r>
            <w:proofErr w:type="spellEnd"/>
          </w:p>
          <w:p w:rsidR="00A4583B" w:rsidRPr="00297530" w:rsidRDefault="00A4583B" w:rsidP="00D330F4">
            <w:pPr>
              <w:jc w:val="center"/>
              <w:rPr>
                <w:rFonts w:ascii="Arial" w:hAnsi="Arial" w:cs="Arial"/>
                <w:b/>
                <w:color w:val="800000"/>
                <w:sz w:val="22"/>
                <w:szCs w:val="22"/>
              </w:rPr>
            </w:pPr>
            <w:r w:rsidRPr="00297530">
              <w:rPr>
                <w:rFonts w:ascii="Arial" w:hAnsi="Arial" w:cs="Arial"/>
                <w:b/>
                <w:color w:val="800000"/>
                <w:sz w:val="22"/>
                <w:szCs w:val="22"/>
              </w:rPr>
              <w:t>(459.0-699.2)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tcBorders>
              <w:top w:val="single" w:sz="4" w:space="0" w:color="auto"/>
            </w:tcBorders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hAnsi="Arial" w:cs="Arial"/>
                <w:color w:val="8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hAnsi="Arial" w:cs="Arial"/>
                <w:i/>
                <w:color w:val="800000"/>
                <w:sz w:val="20"/>
                <w:szCs w:val="20"/>
              </w:rPr>
            </w:pPr>
            <w:r w:rsidRPr="00297530">
              <w:rPr>
                <w:rFonts w:ascii="Arial" w:hAnsi="Arial" w:cs="Arial"/>
                <w:i/>
                <w:color w:val="800000"/>
                <w:sz w:val="20"/>
                <w:szCs w:val="20"/>
              </w:rPr>
              <w:t>β (95%CI)</w:t>
            </w:r>
          </w:p>
        </w:tc>
        <w:tc>
          <w:tcPr>
            <w:tcW w:w="2301" w:type="dxa"/>
            <w:tcBorders>
              <w:top w:val="single" w:sz="4" w:space="0" w:color="auto"/>
            </w:tcBorders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hAnsi="Arial" w:cs="Arial"/>
                <w:i/>
                <w:color w:val="800000"/>
                <w:sz w:val="20"/>
                <w:szCs w:val="20"/>
              </w:rPr>
            </w:pPr>
            <w:r w:rsidRPr="00297530">
              <w:rPr>
                <w:rFonts w:ascii="Arial" w:hAnsi="Arial" w:cs="Arial"/>
                <w:i/>
                <w:color w:val="800000"/>
                <w:sz w:val="20"/>
                <w:szCs w:val="20"/>
              </w:rPr>
              <w:t>β (95%CI)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800000"/>
                <w:sz w:val="22"/>
                <w:szCs w:val="22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Early diastolic filling rate (ml/s)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-4.99 (-34.6; 24.62)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1.20 (-29.21; 31.61)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vAlign w:val="center"/>
          </w:tcPr>
          <w:p w:rsidR="00A4583B" w:rsidRPr="00297530" w:rsidRDefault="00A4583B" w:rsidP="00A4583B">
            <w:pPr>
              <w:rPr>
                <w:rFonts w:ascii="Arial" w:hAnsi="Arial" w:cs="Arial"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Late diastolic filling rate (ml/s)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33.43 (-3.27; 70.12)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28.58 (-9.11; 66.26)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rPr>
                <w:rFonts w:ascii="Arial" w:hAnsi="Arial" w:cs="Arial"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End-diastolic volume  (ml/m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vertAlign w:val="superscript"/>
                <w:lang w:val="en-GB"/>
              </w:rPr>
              <w:t>2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-0.26 (-4.20; 3.68)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0.88 (-3.16; 4.93)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vAlign w:val="center"/>
          </w:tcPr>
          <w:p w:rsidR="00A4583B" w:rsidRPr="00297530" w:rsidRDefault="00A4583B" w:rsidP="00A4583B">
            <w:pPr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End-systolic volume (ml/m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vertAlign w:val="superscript"/>
                <w:lang w:val="en-GB"/>
              </w:rPr>
              <w:t>2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127" w:type="dxa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-1.34 (-3.55; 0.88)</w:t>
            </w:r>
          </w:p>
        </w:tc>
        <w:tc>
          <w:tcPr>
            <w:tcW w:w="2301" w:type="dxa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-1.26 (-3.53; 1.02)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Stroke volume (ml/m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vertAlign w:val="superscript"/>
                <w:lang w:val="en-GB"/>
              </w:rPr>
              <w:t>2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1.02 (-1.55; 3.59)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2.14 (-0.50; 4.79)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vAlign w:val="center"/>
          </w:tcPr>
          <w:p w:rsidR="00A4583B" w:rsidRPr="00297530" w:rsidRDefault="00A4583B" w:rsidP="00A4583B">
            <w:pPr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Ejection fraction (%)</w:t>
            </w:r>
          </w:p>
        </w:tc>
        <w:tc>
          <w:tcPr>
            <w:tcW w:w="2127" w:type="dxa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1.89 (-0.26; 4.04)</w:t>
            </w:r>
          </w:p>
        </w:tc>
        <w:tc>
          <w:tcPr>
            <w:tcW w:w="2301" w:type="dxa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b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b/>
                <w:color w:val="800000"/>
                <w:sz w:val="20"/>
                <w:szCs w:val="20"/>
                <w:lang w:val="en-GB"/>
              </w:rPr>
              <w:t>2.22 (0.01; 4.43)*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Peak ejection rate (ml/s)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-9.55 (-45.19; 26.09)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2.92 (-33.68; 39.53)</w:t>
            </w:r>
          </w:p>
        </w:tc>
      </w:tr>
      <w:tr w:rsidR="00A4583B" w:rsidRPr="00297530" w:rsidTr="00A4583B">
        <w:trPr>
          <w:trHeight w:val="425"/>
        </w:trPr>
        <w:tc>
          <w:tcPr>
            <w:tcW w:w="2518" w:type="dxa"/>
            <w:shd w:val="clear" w:color="auto" w:fill="auto"/>
            <w:vAlign w:val="center"/>
          </w:tcPr>
          <w:p w:rsidR="00A4583B" w:rsidRPr="00297530" w:rsidRDefault="00A4583B" w:rsidP="00A4583B">
            <w:pPr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Myocardial mass (g/m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vertAlign w:val="superscript"/>
                <w:lang w:val="en-GB"/>
              </w:rPr>
              <w:t>2</w:t>
            </w:r>
            <w:r w:rsidRPr="00297530">
              <w:rPr>
                <w:rFonts w:ascii="Arial" w:eastAsia="Times New Roman" w:hAnsi="Arial" w:cs="Arial"/>
                <w:color w:val="8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2.57 (-0.69; 5.82)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A4583B" w:rsidRPr="00297530" w:rsidRDefault="00A4583B" w:rsidP="00A4583B">
            <w:pPr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</w:pPr>
            <w:r w:rsidRPr="00297530">
              <w:rPr>
                <w:rFonts w:ascii="Arial" w:eastAsia="Times New Roman" w:hAnsi="Arial" w:cs="Arial"/>
                <w:color w:val="800000"/>
                <w:sz w:val="20"/>
                <w:szCs w:val="20"/>
                <w:lang w:val="en-GB"/>
              </w:rPr>
              <w:t>1.91 (-1.43; 5.25)</w:t>
            </w:r>
          </w:p>
        </w:tc>
      </w:tr>
    </w:tbl>
    <w:p w:rsidR="00A4583B" w:rsidRPr="00297530" w:rsidRDefault="00A4583B" w:rsidP="00A4583B">
      <w:pPr>
        <w:widowControl w:val="0"/>
        <w:autoSpaceDE w:val="0"/>
        <w:autoSpaceDN w:val="0"/>
        <w:adjustRightInd w:val="0"/>
        <w:rPr>
          <w:rFonts w:ascii="Arial" w:hAnsi="Arial" w:cs="Arial"/>
          <w:color w:val="800000"/>
          <w:sz w:val="20"/>
          <w:szCs w:val="20"/>
          <w:lang w:val="en-GB"/>
        </w:rPr>
      </w:pPr>
      <w:r w:rsidRPr="00297530">
        <w:rPr>
          <w:rFonts w:ascii="Arial" w:hAnsi="Arial" w:cs="Arial"/>
          <w:color w:val="800000"/>
          <w:sz w:val="20"/>
          <w:szCs w:val="20"/>
        </w:rPr>
        <w:t xml:space="preserve">Reference group: low </w:t>
      </w:r>
      <w:proofErr w:type="spellStart"/>
      <w:r w:rsidRPr="00297530">
        <w:rPr>
          <w:rFonts w:ascii="Arial" w:hAnsi="Arial" w:cs="Arial"/>
          <w:color w:val="800000"/>
          <w:sz w:val="20"/>
          <w:szCs w:val="20"/>
        </w:rPr>
        <w:t>tertile</w:t>
      </w:r>
      <w:proofErr w:type="spellEnd"/>
      <w:r w:rsidRPr="00297530">
        <w:rPr>
          <w:rFonts w:ascii="Arial" w:hAnsi="Arial" w:cs="Arial"/>
          <w:color w:val="800000"/>
          <w:sz w:val="20"/>
          <w:szCs w:val="20"/>
        </w:rPr>
        <w:t xml:space="preserve"> of coffee intake (39.5-383.2 g/day)). β</w:t>
      </w:r>
      <w:r w:rsidRPr="00297530">
        <w:rPr>
          <w:rFonts w:ascii="Arial" w:hAnsi="Arial" w:cs="Arial"/>
          <w:color w:val="800000"/>
          <w:sz w:val="20"/>
          <w:szCs w:val="20"/>
          <w:lang w:val="en-GB"/>
        </w:rPr>
        <w:t>-coefficients are from linear regression models adjusted for age and sex, smoking, hypertension, diabetes, LDL, triglycerides and alcohol consumption, n=300, *p&lt;0.05; **p&lt;0.01.</w:t>
      </w:r>
    </w:p>
    <w:p w:rsidR="005F4950" w:rsidRPr="00A4583B" w:rsidRDefault="005F4950" w:rsidP="00A4583B">
      <w:pPr>
        <w:jc w:val="center"/>
      </w:pPr>
    </w:p>
    <w:sectPr w:rsidR="005F4950" w:rsidRPr="00A4583B" w:rsidSect="00E26ACE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3B"/>
    <w:rsid w:val="005F4950"/>
    <w:rsid w:val="00A4583B"/>
    <w:rsid w:val="00E2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208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4583B"/>
    <w:rPr>
      <w:lang w:val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458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4583B"/>
    <w:rPr>
      <w:lang w:val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458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852</Characters>
  <Application>Microsoft Macintosh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Ebba Beller</dc:creator>
  <cp:keywords/>
  <dc:description/>
  <cp:lastModifiedBy>Ebba Beller</cp:lastModifiedBy>
  <cp:revision>1</cp:revision>
  <dcterms:created xsi:type="dcterms:W3CDTF">2021-03-25T08:37:00Z</dcterms:created>
  <dcterms:modified xsi:type="dcterms:W3CDTF">2021-03-25T08:54:00Z</dcterms:modified>
</cp:coreProperties>
</file>